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71" w:rsidRPr="002A6CB1" w:rsidRDefault="002F5871" w:rsidP="002F5871">
      <w:pPr>
        <w:pStyle w:val="cmjNASLOV"/>
        <w:rPr>
          <w:sz w:val="28"/>
          <w:szCs w:val="28"/>
        </w:rPr>
      </w:pPr>
      <w:r w:rsidRPr="002A6CB1">
        <w:rPr>
          <w:sz w:val="28"/>
          <w:szCs w:val="28"/>
        </w:rPr>
        <w:t>H-indeksu u medicini najviše doprinose izvorni zna</w:t>
      </w:r>
      <w:r w:rsidR="002A6CB1" w:rsidRPr="002A6CB1">
        <w:rPr>
          <w:sz w:val="28"/>
          <w:szCs w:val="28"/>
        </w:rPr>
        <w:t>n</w:t>
      </w:r>
      <w:r w:rsidRPr="002A6CB1">
        <w:rPr>
          <w:sz w:val="28"/>
          <w:szCs w:val="28"/>
        </w:rPr>
        <w:t xml:space="preserve">stveni radovi </w:t>
      </w:r>
    </w:p>
    <w:p w:rsidR="002F5871" w:rsidRPr="002A6CB1" w:rsidRDefault="002F5871" w:rsidP="002F5871">
      <w:pPr>
        <w:pStyle w:val="cmjTEXT"/>
        <w:rPr>
          <w:sz w:val="28"/>
          <w:szCs w:val="28"/>
        </w:rPr>
      </w:pPr>
      <w:r w:rsidRPr="002A6CB1">
        <w:rPr>
          <w:b/>
          <w:sz w:val="28"/>
          <w:szCs w:val="28"/>
        </w:rPr>
        <w:t xml:space="preserve">Cilj </w:t>
      </w:r>
      <w:r w:rsidRPr="002A6CB1">
        <w:rPr>
          <w:sz w:val="28"/>
          <w:szCs w:val="28"/>
        </w:rPr>
        <w:t>Istražiti doprinos odabranih tipova zna</w:t>
      </w:r>
      <w:r w:rsidR="002A6CB1" w:rsidRPr="002A6CB1">
        <w:rPr>
          <w:sz w:val="28"/>
          <w:szCs w:val="28"/>
        </w:rPr>
        <w:t>n</w:t>
      </w:r>
      <w:r w:rsidRPr="002A6CB1">
        <w:rPr>
          <w:sz w:val="28"/>
          <w:szCs w:val="28"/>
        </w:rPr>
        <w:t>stvenih radova h-i</w:t>
      </w:r>
      <w:r w:rsidR="002A6CB1" w:rsidRPr="002A6CB1">
        <w:rPr>
          <w:sz w:val="28"/>
          <w:szCs w:val="28"/>
        </w:rPr>
        <w:t>n</w:t>
      </w:r>
      <w:r w:rsidRPr="002A6CB1">
        <w:rPr>
          <w:sz w:val="28"/>
          <w:szCs w:val="28"/>
        </w:rPr>
        <w:t>deksu zna</w:t>
      </w:r>
      <w:r w:rsidR="002A6CB1" w:rsidRPr="002A6CB1">
        <w:rPr>
          <w:sz w:val="28"/>
          <w:szCs w:val="28"/>
        </w:rPr>
        <w:t>n</w:t>
      </w:r>
      <w:r w:rsidRPr="002A6CB1">
        <w:rPr>
          <w:sz w:val="28"/>
          <w:szCs w:val="28"/>
        </w:rPr>
        <w:t xml:space="preserve">stvenika u medicini. </w:t>
      </w:r>
    </w:p>
    <w:p w:rsidR="002F5871" w:rsidRPr="002A6CB1" w:rsidRDefault="002F5871" w:rsidP="002F5871">
      <w:pPr>
        <w:pStyle w:val="cmjTEXT"/>
        <w:rPr>
          <w:sz w:val="28"/>
          <w:szCs w:val="28"/>
        </w:rPr>
      </w:pPr>
      <w:r w:rsidRPr="002A6CB1">
        <w:rPr>
          <w:b/>
          <w:sz w:val="28"/>
          <w:szCs w:val="28"/>
        </w:rPr>
        <w:t>Postupci</w:t>
      </w:r>
      <w:r w:rsidRPr="002A6CB1">
        <w:rPr>
          <w:sz w:val="28"/>
          <w:szCs w:val="28"/>
        </w:rPr>
        <w:t xml:space="preserve"> S platforme Web of Science prikupili smo podatke o članovima 26 znanstvenih medicinskih društava (13 europskih, 13 sjevernoameričkih) povezanih s 13 medicinskih specijalizacija. Uključeni članovi bili su predsjednici društava (n = 26), predsjednici nasumično odabranih odbora (n = 52) i nasumično odabrani članovi tih odbora (n = 52). Publikacije koje pridonose h-indeksu kategorizirane su kao znanstveni članci, pregledni radovi, smjernice, meta-analize te ostali publicirani radovi.</w:t>
      </w:r>
    </w:p>
    <w:p w:rsidR="002F5871" w:rsidRPr="002A6CB1" w:rsidRDefault="002F5871" w:rsidP="002F5871">
      <w:pPr>
        <w:pStyle w:val="cmjTEXT"/>
        <w:rPr>
          <w:sz w:val="28"/>
          <w:szCs w:val="28"/>
        </w:rPr>
      </w:pPr>
      <w:r w:rsidRPr="002A6CB1">
        <w:rPr>
          <w:b/>
          <w:sz w:val="28"/>
          <w:szCs w:val="28"/>
        </w:rPr>
        <w:t>Rezultati</w:t>
      </w:r>
      <w:r w:rsidRPr="002A6CB1">
        <w:rPr>
          <w:sz w:val="28"/>
          <w:szCs w:val="28"/>
        </w:rPr>
        <w:t xml:space="preserve"> Analizirali smo 3259 ra</w:t>
      </w:r>
      <w:bookmarkStart w:id="0" w:name="_GoBack"/>
      <w:bookmarkEnd w:id="0"/>
      <w:r w:rsidRPr="002A6CB1">
        <w:rPr>
          <w:sz w:val="28"/>
          <w:szCs w:val="28"/>
        </w:rPr>
        <w:t>dova 129 zna</w:t>
      </w:r>
      <w:r w:rsidR="002A6CB1">
        <w:rPr>
          <w:sz w:val="28"/>
          <w:szCs w:val="28"/>
        </w:rPr>
        <w:t>n</w:t>
      </w:r>
      <w:r w:rsidRPr="002A6CB1">
        <w:rPr>
          <w:sz w:val="28"/>
          <w:szCs w:val="28"/>
        </w:rPr>
        <w:t>stvenika. Medijan h-indeksa bio je 19,5. Medijan doprinosa znanstvenih članaka h-indeksu bio je 84,4%. Znanstvenici u višoj tercili h-indeksa (</w:t>
      </w:r>
      <w:r w:rsidRPr="002A6CB1">
        <w:rPr>
          <w:rFonts w:hint="eastAsia"/>
          <w:sz w:val="28"/>
          <w:szCs w:val="28"/>
        </w:rPr>
        <w:t>≥</w:t>
      </w:r>
      <w:r w:rsidRPr="002A6CB1">
        <w:rPr>
          <w:sz w:val="28"/>
          <w:szCs w:val="28"/>
        </w:rPr>
        <w:t>28,5) imali su veći udio znanstvenih članaka koji doprinos</w:t>
      </w:r>
      <w:r w:rsidR="002A6CB1">
        <w:rPr>
          <w:sz w:val="28"/>
          <w:szCs w:val="28"/>
        </w:rPr>
        <w:t>e h-indeksu nego oni u</w:t>
      </w:r>
      <w:r w:rsidRPr="002A6CB1">
        <w:rPr>
          <w:sz w:val="28"/>
          <w:szCs w:val="28"/>
        </w:rPr>
        <w:t xml:space="preserve"> nižoj tercili h-indeksa (</w:t>
      </w:r>
      <w:r w:rsidRPr="002A6CB1">
        <w:rPr>
          <w:rFonts w:hint="eastAsia"/>
          <w:sz w:val="28"/>
          <w:szCs w:val="28"/>
        </w:rPr>
        <w:t>≤</w:t>
      </w:r>
      <w:r w:rsidRPr="002A6CB1">
        <w:rPr>
          <w:sz w:val="28"/>
          <w:szCs w:val="28"/>
        </w:rPr>
        <w:t xml:space="preserve">12,5) (medijan 87,3% [1.-3. kvartila: 80,0%-93,1%] nasuprot 80,0% [50,0%-88,9%], </w:t>
      </w:r>
      <w:r w:rsidRPr="002A6CB1">
        <w:rPr>
          <w:i/>
          <w:sz w:val="28"/>
          <w:szCs w:val="28"/>
        </w:rPr>
        <w:t>P</w:t>
      </w:r>
      <w:r w:rsidRPr="002A6CB1">
        <w:rPr>
          <w:sz w:val="28"/>
          <w:szCs w:val="28"/>
        </w:rPr>
        <w:t xml:space="preserve"> = 0,015). Sličnu razliku primijetili smo i kad su u pitanju smjernice (1,1% [0%-3,7%] nasuprot 0% [0%-0%], </w:t>
      </w:r>
      <w:r w:rsidRPr="002A6CB1">
        <w:rPr>
          <w:i/>
          <w:sz w:val="28"/>
          <w:szCs w:val="28"/>
        </w:rPr>
        <w:t>P</w:t>
      </w:r>
      <w:r w:rsidRPr="002A6CB1">
        <w:rPr>
          <w:sz w:val="28"/>
          <w:szCs w:val="28"/>
        </w:rPr>
        <w:t xml:space="preserve"> = 0,007).</w:t>
      </w:r>
    </w:p>
    <w:p w:rsidR="002F5871" w:rsidRPr="002A6CB1" w:rsidRDefault="002F5871" w:rsidP="002F5871">
      <w:pPr>
        <w:pStyle w:val="cmjTEXT"/>
        <w:rPr>
          <w:sz w:val="28"/>
          <w:szCs w:val="28"/>
        </w:rPr>
      </w:pPr>
      <w:r w:rsidRPr="002A6CB1">
        <w:rPr>
          <w:b/>
          <w:sz w:val="28"/>
          <w:szCs w:val="28"/>
        </w:rPr>
        <w:t>Zaključak</w:t>
      </w:r>
      <w:r w:rsidRPr="002A6CB1">
        <w:rPr>
          <w:sz w:val="28"/>
          <w:szCs w:val="28"/>
        </w:rPr>
        <w:t xml:space="preserve"> H-indeksu u medicini najviše doprinose izvorni zna</w:t>
      </w:r>
      <w:r w:rsidR="002A6CB1">
        <w:rPr>
          <w:sz w:val="28"/>
          <w:szCs w:val="28"/>
        </w:rPr>
        <w:t>n</w:t>
      </w:r>
      <w:r w:rsidRPr="002A6CB1">
        <w:rPr>
          <w:sz w:val="28"/>
          <w:szCs w:val="28"/>
        </w:rPr>
        <w:t>stveni radovi. Iako h-indeksu doprinose i smjernice, njihov utjecaj je slab. Potrebno je također utvrditi doprinos randomiziranih kontroliranih pokusa h-indeksu u medicini.</w:t>
      </w:r>
    </w:p>
    <w:p w:rsidR="009276EE" w:rsidRPr="002A6CB1" w:rsidRDefault="009276EE" w:rsidP="002F5871">
      <w:pPr>
        <w:pStyle w:val="cmjTEXT"/>
        <w:rPr>
          <w:sz w:val="28"/>
          <w:szCs w:val="28"/>
        </w:rPr>
      </w:pPr>
    </w:p>
    <w:sectPr w:rsidR="009276EE" w:rsidRPr="002A6CB1" w:rsidSect="0014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112ACB"/>
    <w:rsid w:val="0025656B"/>
    <w:rsid w:val="002A6CB1"/>
    <w:rsid w:val="002E6720"/>
    <w:rsid w:val="002F5871"/>
    <w:rsid w:val="004450F5"/>
    <w:rsid w:val="004968AC"/>
    <w:rsid w:val="00724843"/>
    <w:rsid w:val="007C30A2"/>
    <w:rsid w:val="008D1DB8"/>
    <w:rsid w:val="008E68A8"/>
    <w:rsid w:val="009276EE"/>
    <w:rsid w:val="00B5713F"/>
    <w:rsid w:val="00B61A90"/>
    <w:rsid w:val="00B80954"/>
    <w:rsid w:val="00C949DE"/>
    <w:rsid w:val="00D76FAF"/>
    <w:rsid w:val="00F5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rsid w:val="00724843"/>
    <w:pPr>
      <w:spacing w:after="0" w:line="240" w:lineRule="auto"/>
    </w:pPr>
    <w:rPr>
      <w:rFonts w:ascii="Calibri Light" w:eastAsia="Calibri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locked/>
    <w:rsid w:val="00724843"/>
    <w:rPr>
      <w:rFonts w:ascii="Calibri Light" w:eastAsia="Calibri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4</cp:revision>
  <dcterms:created xsi:type="dcterms:W3CDTF">2018-05-04T13:14:00Z</dcterms:created>
  <dcterms:modified xsi:type="dcterms:W3CDTF">2018-05-04T13:23:00Z</dcterms:modified>
</cp:coreProperties>
</file>